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hd w:fill="ffffff" w:val="clear"/>
        <w:spacing w:after="360" w:before="240" w:lineRule="auto"/>
        <w:rPr>
          <w:b w:val="1"/>
          <w:color w:val="222222"/>
          <w:sz w:val="32"/>
          <w:szCs w:val="32"/>
        </w:rPr>
      </w:pPr>
      <w:r w:rsidDel="00000000" w:rsidR="00000000" w:rsidRPr="00000000">
        <w:rPr>
          <w:b w:val="1"/>
          <w:color w:val="222222"/>
          <w:sz w:val="32"/>
          <w:szCs w:val="32"/>
          <w:rtl w:val="0"/>
        </w:rPr>
        <w:t xml:space="preserve">Мусоровозы не могут подъехать к населенным пунктам: кто несет ответственность за невывоз отходов?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15</w:t>
      </w:r>
      <w:r w:rsidDel="00000000" w:rsidR="00000000" w:rsidRPr="00000000">
        <w:rPr>
          <w:rtl w:val="0"/>
        </w:rPr>
        <w:t xml:space="preserve">.04.2024</w:t>
      </w:r>
      <w:r w:rsidDel="00000000" w:rsidR="00000000" w:rsidRPr="00000000">
        <w:rPr>
          <w:rtl w:val="0"/>
        </w:rPr>
        <w:t xml:space="preserve"> г.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spacing w:line="240" w:lineRule="auto"/>
        <w:rPr>
          <w:b w:val="1"/>
          <w:highlight w:val="white"/>
        </w:rPr>
      </w:pPr>
      <w:r w:rsidDel="00000000" w:rsidR="00000000" w:rsidRPr="00000000">
        <w:rPr>
          <w:b w:val="1"/>
          <w:rtl w:val="0"/>
        </w:rPr>
        <w:t xml:space="preserve">Из-за дождей и таяния снега в местах, где отсутствует асфальтовое покрытие, образовываются слякоть и грязь.</w:t>
      </w:r>
      <w:r w:rsidDel="00000000" w:rsidR="00000000" w:rsidRPr="00000000">
        <w:rPr>
          <w:b w:val="1"/>
          <w:highlight w:val="white"/>
          <w:rtl w:val="0"/>
        </w:rPr>
        <w:t xml:space="preserve"> В них регулярно застревают мусоровозы. По этой причине спецтранспорт не может вывезти ТКО с контейнерных площадок. Порой заехать в населенный пункт вовсе не получается. В связи с этим  нарушается и график вывоза ТКО по другим адресам, куда машина не успевает приехать вовремя.</w:t>
      </w:r>
    </w:p>
    <w:p w:rsidR="00000000" w:rsidDel="00000000" w:rsidP="00000000" w:rsidRDefault="00000000" w:rsidRPr="00000000" w14:paraId="00000005">
      <w:pPr>
        <w:keepNext w:val="0"/>
        <w:shd w:fill="ffffff" w:val="clear"/>
        <w:spacing w:after="360" w:line="240" w:lineRule="auto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shd w:fill="ffffff" w:val="clear"/>
        <w:spacing w:after="360" w:line="240" w:lineRule="auto"/>
        <w:rPr>
          <w:b w:val="1"/>
          <w:sz w:val="26"/>
          <w:szCs w:val="26"/>
          <w:highlight w:val="white"/>
          <w:u w:val="single"/>
        </w:rPr>
      </w:pPr>
      <w:r w:rsidDel="00000000" w:rsidR="00000000" w:rsidRPr="00000000">
        <w:rPr>
          <w:b w:val="1"/>
          <w:sz w:val="26"/>
          <w:szCs w:val="26"/>
          <w:highlight w:val="white"/>
          <w:u w:val="single"/>
          <w:rtl w:val="0"/>
        </w:rPr>
        <w:t xml:space="preserve">Напоминаем, что собственникам контейнерных площадок и муниципалитетам необходимо в короткие сроки принять меры: отсыпать дорогу и обеспечить доступ к контейнерным площадкам.</w:t>
      </w:r>
    </w:p>
    <w:p w:rsidR="00000000" w:rsidDel="00000000" w:rsidP="00000000" w:rsidRDefault="00000000" w:rsidRPr="00000000" w14:paraId="00000007">
      <w:pPr>
        <w:shd w:fill="ffffff" w:val="clear"/>
        <w:spacing w:after="360" w:lineRule="auto"/>
        <w:rPr/>
      </w:pPr>
      <w:r w:rsidDel="00000000" w:rsidR="00000000" w:rsidRPr="00000000">
        <w:rPr>
          <w:i w:val="1"/>
          <w:sz w:val="26"/>
          <w:szCs w:val="26"/>
          <w:rtl w:val="0"/>
        </w:rPr>
        <w:t xml:space="preserve">“Такая ситуация происходит из года в год. Очень часто мы пишем претензии собственникам контейнерных площадок, направляем им различные уведомления. Результат: один из десяти примет меры. Нужно понимать, что такое отношение приводит к корректировке графика вывоза ТКО. Частые причины, это: спецтранспорт застрял в грязи, не может подъехать. Отметим, что это прямое нарушение законодательства Российской Федерации. В связи с этим, теперь мы будем составлять акты проблемных КП, а после - передавать их в спец.ведомства. В таком случае, уже специальные инстанции будут принимать решение о наказании собственников КП, которые не выполняют свои законные обязательства”,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- Пресс-служба “РТ-НЭО Иркутск”.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Администрации муниципальных образований просим обеспечить подъезд транспорта к населенным пунктам и контейнерным площадкам</w:t>
      </w:r>
      <w:r w:rsidDel="00000000" w:rsidR="00000000" w:rsidRPr="00000000">
        <w:rPr>
          <w:rtl w:val="0"/>
        </w:rPr>
        <w:t xml:space="preserve">. В противном случае, мы будем вынуждены на законных основаниях снять с обслуживания КП, </w:t>
      </w:r>
      <w:r w:rsidDel="00000000" w:rsidR="00000000" w:rsidRPr="00000000">
        <w:rPr>
          <w:rtl w:val="0"/>
        </w:rPr>
        <w:t xml:space="preserve">которые находятся в вашем населенном пункте</w:t>
      </w:r>
      <w:r w:rsidDel="00000000" w:rsidR="00000000" w:rsidRPr="00000000">
        <w:rPr>
          <w:rtl w:val="0"/>
        </w:rPr>
        <w:t xml:space="preserve">. Такая мера будет принята в случае регулярных нарушений.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Сегодня показатель точности графика вывоза ТКО в зоне 2 “Юг” Иркутской области стабильно держится в пределах 98%-99% . Удержать такой показатель мы можем благодаря качественной и ответственной работе всех участников процесса. </w:t>
      </w:r>
    </w:p>
    <w:p w:rsidR="00000000" w:rsidDel="00000000" w:rsidP="00000000" w:rsidRDefault="00000000" w:rsidRPr="00000000" w14:paraId="0000000A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Граждан просим не загораживать проезд мусоровозу и не парковать автомобили вблизи контейнерных площадок. </w:t>
      </w:r>
    </w:p>
    <w:p w:rsidR="00000000" w:rsidDel="00000000" w:rsidP="00000000" w:rsidRDefault="00000000" w:rsidRPr="00000000" w14:paraId="0000000C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jc w:val="both"/>
        <w:rPr>
          <w:b w:val="1"/>
        </w:rPr>
      </w:pPr>
      <w:bookmarkStart w:colFirst="0" w:colLast="0" w:name="_vv0hxta08ufr" w:id="0"/>
      <w:bookmarkEnd w:id="0"/>
      <w:r w:rsidDel="00000000" w:rsidR="00000000" w:rsidRPr="00000000">
        <w:rPr>
          <w:b w:val="1"/>
          <w:rtl w:val="0"/>
        </w:rPr>
        <w:t xml:space="preserve">Необходимую консультацию можно получить у специалистов «РТ-НЭО Иркутск»: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по телефону горячей линии: 8 (3952) 43-44-11.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по почте: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contact@rtneo-irk.ru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через виджеты на сайте: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rtneo-irk.ru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9" w:w="11907" w:orient="portrait"/>
      <w:pgMar w:bottom="709" w:top="2551.1811023622045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widowControl w:val="0"/>
      <w:rPr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widowControl w:val="0"/>
      <w:rPr>
        <w:sz w:val="20"/>
        <w:szCs w:val="20"/>
        <w:highlight w:val="white"/>
      </w:rPr>
    </w:pPr>
    <w:r w:rsidDel="00000000" w:rsidR="00000000" w:rsidRPr="00000000">
      <w:rPr>
        <w:b w:val="1"/>
        <w:sz w:val="20"/>
        <w:szCs w:val="20"/>
        <w:highlight w:val="white"/>
        <w:rtl w:val="0"/>
      </w:rPr>
      <w:t xml:space="preserve">ООО “РТ-НЭО Иркутск” </w:t>
    </w:r>
    <w:r w:rsidDel="00000000" w:rsidR="00000000" w:rsidRPr="00000000">
      <w:rPr>
        <w:sz w:val="20"/>
        <w:szCs w:val="20"/>
        <w:highlight w:val="white"/>
        <w:rtl w:val="0"/>
      </w:rPr>
      <w:t xml:space="preserve">предоставляет услуги сбора, транспортирования, размещения, утилизации и переработки твердых коммунальных отходов (ТКО) на территории Зоны 2 «Юг» Иркутской области. Статус регионального оператора компания получила по результатам конкурсного отбора, по итогам которого было заключено соглашение  с Министерством жилищной политики, энергетики и транспорта Иркутской области от 28.04.2018 г. № 318 “Об организации деятельности по обращению с твердыми коммунальными отходами на территории Иркутской области (Зона 2)”.</w:t>
    </w:r>
  </w:p>
  <w:p w:rsidR="00000000" w:rsidDel="00000000" w:rsidP="00000000" w:rsidRDefault="00000000" w:rsidRPr="00000000" w14:paraId="0000001D">
    <w:pPr>
      <w:rPr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shd w:fill="ffffff" w:val="clear"/>
      <w:spacing w:after="360" w:lineRule="auto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-533399</wp:posOffset>
          </wp:positionH>
          <wp:positionV relativeFrom="paragraph">
            <wp:posOffset>285750</wp:posOffset>
          </wp:positionV>
          <wp:extent cx="2344103" cy="945587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44103" cy="945587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ind w:hanging="1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hyperlink" Target="mailto:contact@rtneo-irk.ru" TargetMode="External"/><Relationship Id="rId7" Type="http://schemas.openxmlformats.org/officeDocument/2006/relationships/hyperlink" Target="http://rtneo-irk.ru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